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CD" w:rsidRDefault="007728CD" w:rsidP="007728CD">
      <w:pPr>
        <w:pStyle w:val="Default"/>
        <w:spacing w:after="225"/>
        <w:jc w:val="center"/>
        <w:rPr>
          <w:sz w:val="28"/>
          <w:szCs w:val="28"/>
        </w:rPr>
      </w:pPr>
      <w:r>
        <w:rPr>
          <w:b/>
          <w:bCs/>
          <w:sz w:val="28"/>
          <w:szCs w:val="28"/>
        </w:rPr>
        <w:t xml:space="preserve">ВСТУПИТЕЛЬНЫЕ ИСПЫТАНИЯ </w:t>
      </w:r>
    </w:p>
    <w:p w:rsidR="007728CD" w:rsidRDefault="007728CD" w:rsidP="007728CD">
      <w:pPr>
        <w:pStyle w:val="Default"/>
        <w:spacing w:after="225"/>
        <w:jc w:val="center"/>
        <w:rPr>
          <w:sz w:val="28"/>
          <w:szCs w:val="28"/>
        </w:rPr>
      </w:pPr>
      <w:r>
        <w:rPr>
          <w:b/>
          <w:bCs/>
          <w:sz w:val="28"/>
          <w:szCs w:val="28"/>
        </w:rPr>
        <w:t>1. «Лечебное дело», «Акушерское дело», «Сестринское дело» – Вступительные испытания будут проведены с использованием системы тестирования «</w:t>
      </w:r>
      <w:proofErr w:type="spellStart"/>
      <w:r>
        <w:rPr>
          <w:b/>
          <w:bCs/>
          <w:sz w:val="28"/>
          <w:szCs w:val="28"/>
        </w:rPr>
        <w:t>Профмедтест</w:t>
      </w:r>
      <w:proofErr w:type="spellEnd"/>
      <w:r>
        <w:rPr>
          <w:b/>
          <w:bCs/>
          <w:sz w:val="28"/>
          <w:szCs w:val="28"/>
        </w:rPr>
        <w:t xml:space="preserve">». </w:t>
      </w:r>
    </w:p>
    <w:p w:rsidR="0005752E" w:rsidRPr="007728CD" w:rsidRDefault="007728CD" w:rsidP="007728CD">
      <w:pPr>
        <w:spacing w:after="0" w:line="360" w:lineRule="auto"/>
        <w:jc w:val="both"/>
        <w:rPr>
          <w:rFonts w:ascii="Times New Roman" w:hAnsi="Times New Roman" w:cs="Times New Roman"/>
        </w:rPr>
      </w:pPr>
      <w:r w:rsidRPr="007728CD">
        <w:rPr>
          <w:rFonts w:ascii="Times New Roman" w:hAnsi="Times New Roman" w:cs="Times New Roman"/>
          <w:b/>
          <w:bCs/>
          <w:i/>
          <w:iCs/>
          <w:sz w:val="28"/>
          <w:szCs w:val="28"/>
        </w:rPr>
        <w:t xml:space="preserve">Критерии оценок: </w:t>
      </w:r>
      <w:r w:rsidRPr="007728CD">
        <w:rPr>
          <w:rFonts w:ascii="Times New Roman" w:hAnsi="Times New Roman" w:cs="Times New Roman"/>
          <w:sz w:val="28"/>
          <w:szCs w:val="28"/>
        </w:rPr>
        <w:t>Результаты вступительного испытания оцениваются по зачётной системе. Зачётным результатом является величина коэффициента сходства по профилю результата тестирования в компьютерной системе «Профмедтест». Коэффициент сходства показывает, на сколько профиль абитуриента (результата теста по шкалам) совпадает с идеальными профилями специальностей, указанных абитуриентом в заявлении в порядке указания приоритетности для поступления в колледж. Зачетным считается результат от 0,90 до 0,25 (включительно). Он показывает у абитуриента наличие определенных психологических качеств, необходимых для обучения по программе подготовки специалистов среднего звена по выбранной специальности. Результат от 0,24 до 0,10 не является зачётным результатом. Результаты вступительных испытаний помещаются на информационный стенд приёмной комиссии и на официальный сайт образовательной организации в этот же день после его проведения.</w:t>
      </w:r>
    </w:p>
    <w:sectPr w:rsidR="0005752E" w:rsidRPr="007728CD" w:rsidSect="003C0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728CD"/>
    <w:rsid w:val="0005752E"/>
    <w:rsid w:val="003C0FDF"/>
    <w:rsid w:val="007728CD"/>
    <w:rsid w:val="00C63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28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2020-03-02T05:53:00Z</dcterms:created>
  <dcterms:modified xsi:type="dcterms:W3CDTF">2020-03-02T05:54:00Z</dcterms:modified>
</cp:coreProperties>
</file>